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D27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002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02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002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022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="00AD39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Зам.-п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 на комисията </w:t>
      </w:r>
      <w:r w:rsidR="00AD39C0">
        <w:rPr>
          <w:rFonts w:ascii="Times New Roman" w:hAnsi="Times New Roman" w:cs="Times New Roman"/>
          <w:b/>
          <w:sz w:val="24"/>
          <w:szCs w:val="24"/>
        </w:rPr>
        <w:t>Ивелина Стефанова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6852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AD6EC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Pr="00CC335B" w:rsidRDefault="00AD6EC7" w:rsidP="00CC335B">
            <w:pPr>
              <w:spacing w:after="0" w:line="276" w:lineRule="auto"/>
              <w:rPr>
                <w:lang w:val="en-US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CC335B" w:rsidTr="0058799C">
        <w:trPr>
          <w:jc w:val="center"/>
        </w:trPr>
        <w:tc>
          <w:tcPr>
            <w:tcW w:w="709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CC335B" w:rsidRDefault="00CC335B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CC335B" w:rsidRDefault="00CC335B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CC335B" w:rsidRDefault="003C128D" w:rsidP="00C16694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D7352D" w:rsidRDefault="00AA1DE1" w:rsidP="00D7352D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комисията откри заседанието и предложи Проект на Дневен ред, както следва: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="000F573F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0F573F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="000F573F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C941B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на заседание на ОИК Родопи на 10.12.2019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BE" w:rsidRDefault="00C941BE" w:rsidP="00C941BE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01210B" w:rsidRDefault="00C941BE" w:rsidP="00C941BE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01210B" w:rsidTr="0001210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191E5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Постъпило Уведомление с вх. № 223 от 05.12.2019 г., 13:30 ч. от Председателя на Общински съвет Родопи, с което уведомява ОИК Родопи, че Пламен Димитров Спасов - обявен за избран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общински съветник, издигнат от ПП ГЕРБ, с Решение № 120-МИ от 28.10.2019 г.,</w:t>
            </w:r>
            <w:r w:rsidRPr="0099475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допълнено с Решение № 138-МИ от 31.10.2019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ОИК Родопи, не е положил клетва и не се явява на сесии на Общинския съвет.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19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Радостин </w:t>
            </w:r>
          </w:p>
          <w:p w:rsidR="00191E57" w:rsidRDefault="0019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01210B" w:rsidTr="0001210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0B" w:rsidRDefault="0001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D" w:rsidRPr="0081509A" w:rsidRDefault="00D7352D" w:rsidP="00D7352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D7352D" w:rsidRPr="00554377" w:rsidTr="00200EE9">
        <w:trPr>
          <w:trHeight w:val="510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7352D" w:rsidRPr="0088174E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D7352D" w:rsidRDefault="00EF27BA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D7352D" w:rsidRPr="007F2C95" w:rsidRDefault="00286852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B0082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CC335B" w:rsidRDefault="00EF27BA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13050F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C335B" w:rsidRDefault="00EF27BA" w:rsidP="00C16694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335B" w:rsidRPr="007F2C95" w:rsidRDefault="00CC335B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91E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8252A" w:rsidRDefault="0018252A" w:rsidP="00182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EF27BA" w:rsidRPr="009E562F" w:rsidRDefault="00EF27BA" w:rsidP="0018252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52A" w:rsidRPr="00D02616" w:rsidRDefault="0018252A" w:rsidP="0018252A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18252A" w:rsidRPr="007A4BC6" w:rsidRDefault="0018252A" w:rsidP="0018252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8252A" w:rsidRDefault="0018252A" w:rsidP="0018252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докладва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18252A">
        <w:rPr>
          <w:rFonts w:ascii="Times New Roman" w:hAnsi="Times New Roman" w:cs="Times New Roman"/>
          <w:i/>
          <w:sz w:val="24"/>
          <w:szCs w:val="24"/>
        </w:rPr>
        <w:t>Ивелина Стефанова</w:t>
      </w:r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– Зам.-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председател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на ОИК </w:t>
      </w:r>
      <w:proofErr w:type="spellStart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Родопи</w:t>
      </w:r>
      <w:proofErr w:type="spellEnd"/>
      <w:r w:rsidRPr="0018252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предлагам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водене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Протокол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</w:t>
      </w:r>
      <w:r w:rsidRPr="009E562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член на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F37504" w:rsidRPr="0081509A" w:rsidRDefault="00F37504" w:rsidP="00CE0031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</w:t>
      </w:r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37504" w:rsidRPr="00554377" w:rsidTr="009C70D0">
        <w:trPr>
          <w:trHeight w:val="510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F37504" w:rsidRPr="0088174E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F37504" w:rsidRDefault="00F365E2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37504" w:rsidRDefault="00F37504" w:rsidP="009C70D0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7504" w:rsidTr="009C70D0">
        <w:trPr>
          <w:trHeight w:val="454"/>
          <w:jc w:val="center"/>
        </w:trPr>
        <w:tc>
          <w:tcPr>
            <w:tcW w:w="516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37504" w:rsidRPr="007F2C95" w:rsidRDefault="00F37504" w:rsidP="009C70D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37504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3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37504" w:rsidRPr="00D02616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37504" w:rsidRDefault="00F37504" w:rsidP="00F3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37504" w:rsidRDefault="00F37504" w:rsidP="00F37504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води Протокол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10.12.2019 г. </w:t>
      </w:r>
    </w:p>
    <w:p w:rsidR="005C70CC" w:rsidRDefault="005C70CC" w:rsidP="00CA31C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Ивелина</w:t>
      </w:r>
      <w:proofErr w:type="spellEnd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Стефанова</w:t>
      </w:r>
      <w:proofErr w:type="spellEnd"/>
      <w:r w:rsidRPr="00EF27B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 w:rsidRPr="005C70CC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EF27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ходирано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Възражение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EF27B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№ 228 от 09.12.2019 г., в 13:25 ч. </w:t>
      </w:r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спазен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тридневния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срок. На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миналото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взехме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протоколно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 </w:t>
      </w:r>
      <w:proofErr w:type="gram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му</w:t>
      </w:r>
      <w:proofErr w:type="spellEnd"/>
      <w:proofErr w:type="gram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дадем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възможност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представи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своята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позиция по казуса с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неполагането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223B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="00223B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клетва</w:t>
      </w:r>
      <w:proofErr w:type="spellEnd"/>
      <w:r w:rsidR="00223B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негова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страна.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Предполагам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че в</w:t>
      </w:r>
      <w:r w:rsidR="00EF1E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</w:t>
      </w:r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че се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запазнахте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това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</w:t>
      </w:r>
      <w:r w:rsidR="00223B2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</w:t>
      </w:r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ретаря –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Радостин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Семерджиев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ви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изложи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мнението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мотивите</w:t>
      </w:r>
      <w:proofErr w:type="spellEnd"/>
      <w:r w:rsidR="00D255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повечето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</w:t>
      </w:r>
      <w:proofErr w:type="spellEnd"/>
      <w:r w:rsidR="00CA31C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3040EE" w:rsidRDefault="003040EE" w:rsidP="00CA31C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</w:pPr>
    </w:p>
    <w:p w:rsidR="003040EE" w:rsidRPr="003040EE" w:rsidRDefault="003040EE" w:rsidP="003040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Радостин Семерджиев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Секретар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223B26" w:rsidRPr="00223B26" w:rsidRDefault="00223B26" w:rsidP="00CA31C3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223B2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Радостин</w:t>
      </w:r>
      <w:proofErr w:type="spellEnd"/>
      <w:r w:rsidRPr="00223B2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223B2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Семерджиев</w:t>
      </w:r>
      <w:proofErr w:type="spellEnd"/>
      <w:r w:rsidRPr="00223B2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bg-BG"/>
        </w:rPr>
        <w:t>:</w:t>
      </w:r>
      <w:r w:rsidRPr="00CB4E71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повечето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вас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разискахме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въпрос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Всички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сме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proofErr w:type="gram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мнение,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включително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Пламен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Спасов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че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този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 не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попада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хипотезата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чл. 30, ал. 4 от ЗМСМА.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Изчетохме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достъпна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обемна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информация по </w:t>
      </w:r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сходни </w:t>
      </w:r>
      <w:proofErr w:type="spellStart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казуси</w:t>
      </w:r>
      <w:proofErr w:type="spellEnd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Основното</w:t>
      </w:r>
      <w:proofErr w:type="spellEnd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стъпваме</w:t>
      </w:r>
      <w:proofErr w:type="spellEnd"/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</w:t>
      </w:r>
      <w:r w:rsidR="0089169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ИК, ЗМСМА и </w:t>
      </w:r>
      <w:proofErr w:type="spellStart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Решението</w:t>
      </w:r>
      <w:proofErr w:type="spellEnd"/>
      <w:r w:rsidR="00CB4E7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ЦИК от 2015 г. </w:t>
      </w:r>
      <w:r w:rsidR="00E91413">
        <w:rPr>
          <w:rFonts w:ascii="Times New Roman" w:hAnsi="Times New Roman" w:cs="Times New Roman"/>
          <w:sz w:val="24"/>
          <w:szCs w:val="24"/>
        </w:rPr>
        <w:t xml:space="preserve">№ 2884-МИ от 03.11.2015 г. В него ясно е определено реда и начина на уведомяване при невъзможност </w:t>
      </w:r>
      <w:proofErr w:type="gramStart"/>
      <w:r w:rsidR="00E9141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91413">
        <w:rPr>
          <w:rFonts w:ascii="Times New Roman" w:hAnsi="Times New Roman" w:cs="Times New Roman"/>
          <w:sz w:val="24"/>
          <w:szCs w:val="24"/>
        </w:rPr>
        <w:t xml:space="preserve"> полагане на клетва. Освен това, смятам, че Председателя на </w:t>
      </w:r>
      <w:proofErr w:type="spellStart"/>
      <w:r w:rsidR="00E91413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E91413">
        <w:rPr>
          <w:rFonts w:ascii="Times New Roman" w:hAnsi="Times New Roman" w:cs="Times New Roman"/>
          <w:sz w:val="24"/>
          <w:szCs w:val="24"/>
        </w:rPr>
        <w:t xml:space="preserve"> има </w:t>
      </w:r>
      <w:proofErr w:type="spellStart"/>
      <w:r w:rsidR="00E91413">
        <w:rPr>
          <w:rFonts w:ascii="Times New Roman" w:hAnsi="Times New Roman" w:cs="Times New Roman"/>
          <w:sz w:val="24"/>
          <w:szCs w:val="24"/>
        </w:rPr>
        <w:t>асболютното</w:t>
      </w:r>
      <w:proofErr w:type="spellEnd"/>
      <w:r w:rsidR="00E91413">
        <w:rPr>
          <w:rFonts w:ascii="Times New Roman" w:hAnsi="Times New Roman" w:cs="Times New Roman"/>
          <w:sz w:val="24"/>
          <w:szCs w:val="24"/>
        </w:rPr>
        <w:t xml:space="preserve"> основание да иска решаване на създадената ситуация, т.к. мандатите на нашия съвет са 29, а де факто се налага да се работи с 28 общински съветника. Това рефлектира и върху броя на членовете на комисиите в съвета. За да се осигури законовия брой </w:t>
      </w:r>
      <w:r w:rsidR="00947615">
        <w:rPr>
          <w:rFonts w:ascii="Times New Roman" w:hAnsi="Times New Roman" w:cs="Times New Roman"/>
          <w:sz w:val="24"/>
          <w:szCs w:val="24"/>
        </w:rPr>
        <w:t xml:space="preserve">мандати </w:t>
      </w:r>
      <w:r w:rsidR="003040EE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3040E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040EE">
        <w:rPr>
          <w:rFonts w:ascii="Times New Roman" w:hAnsi="Times New Roman" w:cs="Times New Roman"/>
          <w:sz w:val="24"/>
          <w:szCs w:val="24"/>
        </w:rPr>
        <w:t xml:space="preserve"> и спазването на законовите норми, </w:t>
      </w:r>
      <w:r w:rsidR="0071264F">
        <w:rPr>
          <w:rFonts w:ascii="Times New Roman" w:hAnsi="Times New Roman" w:cs="Times New Roman"/>
          <w:sz w:val="24"/>
          <w:szCs w:val="24"/>
        </w:rPr>
        <w:t xml:space="preserve">ние - </w:t>
      </w:r>
      <w:r w:rsidR="003040EE">
        <w:rPr>
          <w:rFonts w:ascii="Times New Roman" w:hAnsi="Times New Roman" w:cs="Times New Roman"/>
          <w:sz w:val="24"/>
          <w:szCs w:val="24"/>
        </w:rPr>
        <w:t xml:space="preserve">ОИК </w:t>
      </w:r>
      <w:r w:rsidR="00947615">
        <w:rPr>
          <w:rFonts w:ascii="Times New Roman" w:hAnsi="Times New Roman" w:cs="Times New Roman"/>
          <w:sz w:val="24"/>
          <w:szCs w:val="24"/>
        </w:rPr>
        <w:t xml:space="preserve">като компетентен орган и орган по произвеждането на общински </w:t>
      </w:r>
      <w:proofErr w:type="spellStart"/>
      <w:r w:rsidR="0094761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7615">
        <w:rPr>
          <w:rFonts w:ascii="Times New Roman" w:hAnsi="Times New Roman" w:cs="Times New Roman"/>
          <w:sz w:val="24"/>
          <w:szCs w:val="24"/>
        </w:rPr>
        <w:t xml:space="preserve">, </w:t>
      </w:r>
      <w:r w:rsidR="003040EE">
        <w:rPr>
          <w:rFonts w:ascii="Times New Roman" w:hAnsi="Times New Roman" w:cs="Times New Roman"/>
          <w:sz w:val="24"/>
          <w:szCs w:val="24"/>
        </w:rPr>
        <w:t>трябва да се произнесе по случая. Предлагам ви, следния проект на решение</w:t>
      </w:r>
    </w:p>
    <w:p w:rsidR="00F16CC0" w:rsidRDefault="00F16CC0" w:rsidP="00313B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10.12.2019 г.</w:t>
      </w:r>
    </w:p>
    <w:p w:rsidR="00313B36" w:rsidRPr="00313B36" w:rsidRDefault="00313B36" w:rsidP="00313B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6CC0" w:rsidRPr="00600E23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E23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Постъпило Уведомление с вх. № 223 от 05.12.2019 г., 13:30 ч. от Председателя на Общински съвет Родопи, с което уведомява ОИК Родопи, че Пламен Димитров Спасов - обявен за избран за общински съветник, издигнат от ПП ГЕРБ, с Решение № 120-МИ от 28.10.2019 г.,</w:t>
      </w:r>
      <w:r w:rsidRPr="00994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допълнено с Решение № 138-МИ от 31.10.2019 г.</w:t>
      </w:r>
      <w:r>
        <w:rPr>
          <w:rFonts w:ascii="Times New Roman" w:hAnsi="Times New Roman" w:cs="Times New Roman"/>
          <w:sz w:val="24"/>
          <w:szCs w:val="24"/>
        </w:rPr>
        <w:t xml:space="preserve"> на ОИК Родопи, не е положил клетва и не се явява на сесии на Общинския съвет.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Родопи е постъпило Уведомление с вх. № 223 от 05.12.2019 г., 13:30 ч. от Председателя на Общински съвет Родопи, с което уведомява ОИК Родопи, че Пламен Димитров Спасов - обявен за избран за общински съветник, издигнат от ПП ГЕРБ, с Решение № 120-МИ от 28.10.2019 г.,</w:t>
      </w:r>
      <w:r w:rsidRPr="00994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допълнено с Решение № 138-МИ от 31.10.2019 г.</w:t>
      </w:r>
      <w:r>
        <w:rPr>
          <w:rFonts w:ascii="Times New Roman" w:hAnsi="Times New Roman" w:cs="Times New Roman"/>
          <w:sz w:val="24"/>
          <w:szCs w:val="24"/>
        </w:rPr>
        <w:t xml:space="preserve"> на ОИК Родопи, не е положил клетва е не се явява на сесии на Общинския съвет. Към подаденото Уведомление са приложени 2 бр. заверени копия на Уведомления от Пламен Спасов с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#1 </w:t>
      </w:r>
      <w:r>
        <w:rPr>
          <w:rFonts w:ascii="Times New Roman" w:hAnsi="Times New Roman" w:cs="Times New Roman"/>
          <w:sz w:val="24"/>
          <w:szCs w:val="24"/>
        </w:rPr>
        <w:t>и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 и двете от 20.11.2019 г. към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за отсъствие от Първо заседание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свикано от Областния управител на област Пловдив за полагане на клетви на новоизбраните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територията на община Родопи на 07.11.2019 г. и за отсъствие от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свикана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21.11.2019 г. Предоставени са и заверени копия от Протокол от поименно прозвъняване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от 05 и 06 11.2019 г., в който гл. експерт – Кристина Атанасова е уведомила по телефона новоизбраните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Първото заседание на общинския съвет, свикано от Областния управител на област Пловдив на 07.11.2019 г. за полагане на клетви от новоизбраните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Протокол от</w:t>
      </w:r>
      <w:r w:rsidRPr="007C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поименно прозвъняване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15.11.2019 г. за свикване на редовна сесия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на 21.11.2019 г. от ст. специалист – Ива Кацарова.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 от приложените документи, става ясно, че Пламен Спасов е редовно и надлежно уведомен за първа сесия</w:t>
      </w:r>
      <w:r w:rsidRPr="00921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11:01 ч., съгласно Протокол от прозвъняване от 05 и 06.11.2019 г.,</w:t>
      </w:r>
      <w:r w:rsidRPr="00E93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свикана от Областния управител за полагане на клетва на 07.11.2019 г.</w:t>
      </w:r>
      <w:r w:rsidRPr="00530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14:50 ч., съгласно Протокол от прозвъняване от 15.11.2019 г. за редовната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свикана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21.11.2019 г.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уведомяването на ОИК Родопи,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моли за решаване на казуса с неположилия клетва общински съветник – Пламен Димитров Спасов.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първото си уведомление до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Родопи, Пламен Спасов уведомява, че е бил на работна среща с г-н Бойко Борисов на 07.11.2019 г. във второто такова, Пламен Спасов уведомява, че няма да присъства на сесията на 21.11.2019 г., поради пътуване извън страната.</w:t>
      </w:r>
      <w:r w:rsidRPr="00A97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като се запозна с Уведомлението и приложените документи, ОИК Родопи на свое заседание с Протоколно Решение № 03-МИ от 06.12.2019 г. реши да изпрати до Пламен Димитров Спасов уведомително писмо с право на отговор в срок от 3 дни, считано от датата на получаване на същото.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Писмото е изпратено по куриер и е доставено на 06.12.2019 г., като същото е получено от Димитър Спасов – баща на Пламен Спасов.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09.12.2019 г. в ОИК Родопи е постъпило Възражение с вх. № 228 от 09.12.2019 г. в 13:25 ч. от Пламен Димитров Спасов, в което потвърждава обстоятелствата по отсъствието си от цитираните по-горе сесии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Родопи. В същото се твърди, че не е налице нито една от хипотезите на чл. 30, ал. 4 от ЗМСМА.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Възражението е приложено копие от Покана за работна среща с председателя на ПП ГЕРБ – г-н Бойко Борисов и членовете на Изпълнителната комисия, с указания в срок до 05.11.2019 г. до 17 ч. да бъде потвърдено поименното присъствие на поканените.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предоставено заверено копие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Протокол от поименно прозвъняване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от 05 и 06 11.2019 г., е видно, че гл. експерт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Кристина Атанасова, е уведомила по телефона Пламен Димитров Спасов в 11:01 ч. на 06.11.2019 г., като в графата „Отговор“ и записано „Няма да присъства“.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тук се стига до заключението, че Пламен Димитров Спасов - общински ръководител на ПП ГЕРБ за община Родопи, е знаел предварително и е имал достатъчно време да уведоми писмено ОИК Родопи, че ще бъде възпрепятстван да присъства на Първата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свикана от Областния управител на 07.11.2019 г., в 10:00 ч. за полагане на клетва. Същият подава Уведомление с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2, пост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едва на 20.11.2019 г. за причината, налагаща отсъствието му от Първа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полагане на клетва.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Към Възражението е приложено копие от бордна карта на </w:t>
      </w:r>
      <w:r>
        <w:rPr>
          <w:rFonts w:ascii="Times New Roman" w:hAnsi="Times New Roman" w:cs="Times New Roman"/>
          <w:sz w:val="24"/>
          <w:szCs w:val="24"/>
          <w:lang w:val="en-US"/>
        </w:rPr>
        <w:t>WIZZ air</w:t>
      </w:r>
      <w:r>
        <w:rPr>
          <w:rFonts w:ascii="Times New Roman" w:hAnsi="Times New Roman" w:cs="Times New Roman"/>
          <w:sz w:val="24"/>
          <w:szCs w:val="24"/>
        </w:rPr>
        <w:t xml:space="preserve"> с дата на полет 21.11.2019 г. на името на Пламен Спасов. Видно от завереното копие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Протокола от</w:t>
      </w:r>
      <w:r w:rsidRPr="007C2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поименно прозвъняване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от 15.11.2019 г. за свикване на редовна сесия от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 на 21.11.2019 г. ст. специалист – Ива Кацарова е уведомила надлежно и в срок Пламен Спасов.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Димитров Спасов подава Уведомление с № ОбС-94-23-4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1 от 20.11.2019 г. до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Родопи, че ще отсъства от страната и няма да присъства на редовната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CC0" w:rsidRPr="00DB3D24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Подаденото Уведомление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случаи, в които общинският съветник има възникнали пълномощия</w:t>
      </w:r>
      <w:r w:rsidRPr="00E1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чл. 30, ал. 1 от ЗМСМА. Към 20.11.2019 г. Пламен Димитров Спасов не е положил клетва съгласно чл. 32, ал. 1 и 2 от ЗМСМА, следователно такива няма.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така стеклите се обстоятелства, съобразно Решение № 2884-МИ от 03.11.2015 г. на ЦИК, Пламен Димитров Спасов е следвало да уведоми писмено и своевременно Общинска избирателна комисия Родопи за невъзможността да положи клетва на 07.11.2019 г. като новоизбран общински съветник. Пост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20.11.2019 г. Пламен Спасов уведомява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Родопи, който Председател към момента на заклеването на 07.11.2019 г. не е бил все още избран, както и подава второ Уведомление до Председателя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невъзможността да присъства на сесия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пак от 20.11.2019 г., независимо, че няма пълномощия на общински съветник.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общински съветник е възпрепятстван да присъства при полагането на клетва, следва изрично да заяви това с писмено заявление пред общинската избирателна комисия, съгласно цитираното по-горе Решение на ЦИК.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Пълномощията на Пламен Димитров Спасов като общински съветник възникват по чл. 30, ал. 1 от ЗМСМА след полагане на клетва и подписване на клетвен лист съгласно чл. 32, ал. 1 и 2 от ЗМСМА. Също така не е спазен и императива на чл. 23, ал. 2, изр. 3-то от ЗМСМА. Именно поради невъзникнали пълномощия, не е на лице нито една от хипотезите на чл. 30, ал. 4 от ЗМСМА. 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взе предвид получените документи и се запозна с обстоятелствата, ОИК Родопи, счита, че Пламен Димитров Спасов не е спазил</w:t>
      </w:r>
      <w:r w:rsidRPr="00973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разпоредбите на Изборния кодекс и свързаните с него нормативни актове за </w:t>
      </w:r>
      <w:r>
        <w:rPr>
          <w:rFonts w:ascii="Times New Roman" w:hAnsi="Times New Roman" w:cs="Times New Roman"/>
          <w:sz w:val="24"/>
          <w:szCs w:val="24"/>
        </w:rPr>
        <w:t>реда и срока за уведомяване за невъзможност да положи клетва по чл. 32, ал. 1 и 2 от ЗМСМА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6CC0" w:rsidRPr="00600E23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120-М</w:t>
      </w:r>
      <w:r w:rsidRPr="00600E23">
        <w:rPr>
          <w:rFonts w:ascii="Times New Roman" w:hAnsi="Times New Roman" w:cs="Times New Roman"/>
          <w:sz w:val="24"/>
          <w:szCs w:val="24"/>
        </w:rPr>
        <w:t>И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04.10.2019 г., допълнено с </w:t>
      </w:r>
      <w:r w:rsidRPr="00600E23">
        <w:rPr>
          <w:rFonts w:ascii="Times New Roman" w:hAnsi="Times New Roman" w:cs="Times New Roman"/>
          <w:sz w:val="24"/>
          <w:szCs w:val="24"/>
        </w:rPr>
        <w:t xml:space="preserve">Решение № 138-МИ от 31.10.2019 г. на ОИК Родопи, са обявени избраните общински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00E23">
        <w:rPr>
          <w:rFonts w:ascii="Times New Roman" w:hAnsi="Times New Roman" w:cs="Times New Roman"/>
          <w:sz w:val="24"/>
          <w:szCs w:val="24"/>
        </w:rPr>
        <w:t xml:space="preserve"> на база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разпределението на заявените предпочитания (преференции) за отделните кандидати по кандидатски листи и подреждането на кандидатите, предоставено от числовите данни на Изчислителния пункт.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разпоредбите на ИК и свързаните с него нормативни актове,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 да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обяви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избран следващия кандидат за общински съветник от кандидатската листа на</w:t>
      </w:r>
      <w:r w:rsidRPr="00600E23">
        <w:rPr>
          <w:rFonts w:ascii="Times New Roman" w:hAnsi="Times New Roman" w:cs="Times New Roman"/>
          <w:sz w:val="24"/>
          <w:szCs w:val="24"/>
        </w:rPr>
        <w:t xml:space="preserve"> ПП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600E23">
        <w:rPr>
          <w:rFonts w:ascii="Times New Roman" w:hAnsi="Times New Roman" w:cs="Times New Roman"/>
          <w:sz w:val="24"/>
          <w:szCs w:val="24"/>
        </w:rPr>
        <w:t xml:space="preserve"> за общински съветник </w:t>
      </w:r>
      <w:r w:rsidRPr="009130CE">
        <w:rPr>
          <w:rFonts w:ascii="Times New Roman" w:hAnsi="Times New Roman" w:cs="Times New Roman"/>
          <w:sz w:val="24"/>
          <w:szCs w:val="24"/>
        </w:rPr>
        <w:t xml:space="preserve">Величка Георгиева </w:t>
      </w:r>
      <w:r w:rsidRPr="009130CE">
        <w:rPr>
          <w:rFonts w:ascii="Times New Roman" w:hAnsi="Times New Roman" w:cs="Times New Roman"/>
          <w:sz w:val="24"/>
          <w:szCs w:val="24"/>
        </w:rPr>
        <w:lastRenderedPageBreak/>
        <w:t>Стоичкова</w:t>
      </w:r>
      <w:r w:rsidRPr="00600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 под № 10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раздел </w:t>
      </w:r>
      <w:r w:rsidRPr="00600E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Б, получила 24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 предпочитания (преференции).</w:t>
      </w:r>
    </w:p>
    <w:p w:rsidR="00F16CC0" w:rsidRDefault="00F16CC0" w:rsidP="00F16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CC0" w:rsidRPr="00600E23" w:rsidRDefault="00F16CC0" w:rsidP="00F16C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чл. 454, ал. 6 и чл. 453, ал. 5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23, ал. 2, чл. 30, ал. 1 и чл. 32, ал. 1 и 2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ЗМСМА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2884-МИ от 03.11.2015 г. т. 2, 3 и 4 на ЦИК, както и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на получените данни от протоколите на СИК след </w:t>
      </w:r>
      <w:r w:rsidRPr="00600E23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 27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ктомври 2019 г. в Община Родопи,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F16CC0" w:rsidRPr="00E164FC" w:rsidRDefault="00F16CC0" w:rsidP="00F1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16CC0" w:rsidRPr="00EB3AC6" w:rsidRDefault="00F16CC0" w:rsidP="00F16C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EB3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обявените общински </w:t>
      </w:r>
      <w:proofErr w:type="spellStart"/>
      <w:r w:rsidRPr="00EB3AC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B3A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120-МИ от 28.10.2019 г., допълнено с Решение № 138-МИ от 31.10.2019 г. на ОИК Родопи – Пламен Димитров Спасов, ЕГН </w:t>
      </w:r>
      <w:r w:rsidR="00F64F1A">
        <w:rPr>
          <w:rFonts w:ascii="Times New Roman" w:hAnsi="Times New Roman" w:cs="Times New Roman"/>
          <w:sz w:val="24"/>
          <w:szCs w:val="24"/>
        </w:rPr>
        <w:t>**********</w:t>
      </w:r>
      <w:r w:rsidRPr="00EB3AC6">
        <w:rPr>
          <w:rFonts w:ascii="Times New Roman" w:hAnsi="Times New Roman" w:cs="Times New Roman"/>
          <w:sz w:val="24"/>
          <w:szCs w:val="24"/>
        </w:rPr>
        <w:t xml:space="preserve">, под № 1 в кандидатската листа </w:t>
      </w:r>
      <w:r w:rsidRPr="00EB3AC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ПП ГЕРБ.</w:t>
      </w:r>
    </w:p>
    <w:p w:rsidR="00F16CC0" w:rsidRPr="001F11EE" w:rsidRDefault="00F16CC0" w:rsidP="00F16C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издаденото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Димитров Спасов, ЕГН </w:t>
      </w:r>
      <w:r w:rsidR="00F64F1A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избран общински съветник.</w:t>
      </w:r>
    </w:p>
    <w:p w:rsidR="00F16CC0" w:rsidRDefault="00F16CC0" w:rsidP="00F16C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общински съветник следващия от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ГЕРБ под № 10 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9130CE">
        <w:rPr>
          <w:rFonts w:ascii="Times New Roman" w:hAnsi="Times New Roman" w:cs="Times New Roman"/>
          <w:sz w:val="24"/>
          <w:szCs w:val="24"/>
        </w:rPr>
        <w:t>Величка Георгиева Стоичкова</w:t>
      </w:r>
      <w:r>
        <w:rPr>
          <w:rFonts w:ascii="Times New Roman" w:hAnsi="Times New Roman" w:cs="Times New Roman"/>
          <w:sz w:val="24"/>
          <w:szCs w:val="24"/>
        </w:rPr>
        <w:t>, с ЕГН</w:t>
      </w:r>
      <w:r w:rsidRPr="00625B3A">
        <w:rPr>
          <w:rFonts w:ascii="Times New Roman" w:hAnsi="Times New Roman" w:cs="Times New Roman"/>
          <w:sz w:val="24"/>
          <w:szCs w:val="24"/>
        </w:rPr>
        <w:t xml:space="preserve"> </w:t>
      </w:r>
      <w:r w:rsidR="00F64F1A">
        <w:rPr>
          <w:rFonts w:ascii="Times New Roman" w:hAnsi="Times New Roman" w:cs="Times New Roman"/>
          <w:sz w:val="24"/>
          <w:szCs w:val="24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CC0" w:rsidRPr="001F11EE" w:rsidRDefault="00F16CC0" w:rsidP="00F16C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 удостоверение на избрания за общински съветник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т.2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C12" w:rsidRDefault="00286755" w:rsidP="009768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16CC0" w:rsidRDefault="00F16CC0" w:rsidP="009768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286755" w:rsidRPr="0056279C" w:rsidRDefault="00286755" w:rsidP="0028675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286755" w:rsidRPr="00554377" w:rsidTr="00200EE9">
        <w:trPr>
          <w:jc w:val="center"/>
        </w:trPr>
        <w:tc>
          <w:tcPr>
            <w:tcW w:w="425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6755" w:rsidTr="00200EE9">
        <w:trPr>
          <w:trHeight w:val="46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55" w:rsidTr="00200EE9">
        <w:trPr>
          <w:trHeight w:val="385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6755" w:rsidRPr="007F2C95" w:rsidRDefault="00286755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2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8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6755" w:rsidRDefault="00313B36" w:rsidP="00200E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E2425" w:rsidTr="00200EE9">
        <w:trPr>
          <w:trHeight w:val="409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6E2425" w:rsidRDefault="00313B36" w:rsidP="002A008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E2425" w:rsidTr="00200EE9">
        <w:trPr>
          <w:trHeight w:val="416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E2425" w:rsidRDefault="00313B36" w:rsidP="00200E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E2425" w:rsidTr="00200EE9">
        <w:trPr>
          <w:trHeight w:val="408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6E2425" w:rsidRDefault="006E2425" w:rsidP="00200EE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27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6E2425" w:rsidRDefault="006E2425" w:rsidP="0028675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A46077">
        <w:trPr>
          <w:trHeight w:val="405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CC335B" w:rsidRDefault="003C128D" w:rsidP="00C16694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26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C335B" w:rsidRDefault="00CC335B" w:rsidP="00200EE9">
            <w:pPr>
              <w:spacing w:after="0" w:line="276" w:lineRule="auto"/>
              <w:jc w:val="center"/>
            </w:pPr>
            <w:bookmarkStart w:id="0" w:name="_GoBack"/>
            <w:bookmarkEnd w:id="0"/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04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CC335B" w:rsidRDefault="00FF4778" w:rsidP="00C16694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C335B" w:rsidTr="00200EE9">
        <w:trPr>
          <w:trHeight w:val="423"/>
          <w:jc w:val="center"/>
        </w:trPr>
        <w:tc>
          <w:tcPr>
            <w:tcW w:w="425" w:type="dxa"/>
          </w:tcPr>
          <w:p w:rsidR="00CC335B" w:rsidRDefault="00CC335B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C335B" w:rsidRDefault="00CC335B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C335B" w:rsidRDefault="00CC335B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6755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FF47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="00FF4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6E2425" w:rsidRDefault="00286755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F16CC0" w:rsidRPr="00F16CC0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6871" w:rsidRDefault="0028675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r w:rsidR="00F16CC0">
        <w:rPr>
          <w:rFonts w:ascii="Times New Roman" w:hAnsi="Times New Roman" w:cs="Times New Roman"/>
          <w:sz w:val="24"/>
          <w:szCs w:val="24"/>
          <w:lang w:eastAsia="bg-BG"/>
        </w:rPr>
        <w:t>дежурствата на членове на комисията във връзка с изпращане на писма</w:t>
      </w:r>
      <w:r w:rsidR="005820F8">
        <w:rPr>
          <w:rFonts w:ascii="Times New Roman" w:hAnsi="Times New Roman" w:cs="Times New Roman"/>
          <w:sz w:val="24"/>
          <w:szCs w:val="24"/>
          <w:lang w:eastAsia="bg-BG"/>
        </w:rPr>
        <w:t xml:space="preserve"> до ЦИК, Общински съвет и общинска администрация, както и сваляне на обявеното решение в предстоящите дни.</w:t>
      </w:r>
    </w:p>
    <w:p w:rsidR="00F16CC0" w:rsidRPr="001B4087" w:rsidRDefault="00F16CC0" w:rsidP="00F16CC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4450D6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 w:rsidR="00E7543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F16CC0" w:rsidRPr="006D24EF" w:rsidRDefault="00F16CC0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5FF0" w:rsidRPr="00D53E9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16CC0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F16CC0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2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6E2425" w:rsidRDefault="006E2425" w:rsidP="006D24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E0DFF" w:rsidRDefault="00FE0DFF" w:rsidP="00F16C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ЗАМ.-ПРЕДСЕДАТЕЛ: /П/</w:t>
      </w:r>
    </w:p>
    <w:p w:rsidR="00FE0DFF" w:rsidRPr="00FE0DFF" w:rsidRDefault="00FE0DFF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0DFF">
        <w:rPr>
          <w:rFonts w:ascii="Times New Roman" w:hAnsi="Times New Roman" w:cs="Times New Roman"/>
          <w:sz w:val="24"/>
          <w:szCs w:val="24"/>
          <w:lang w:eastAsia="bg-BG"/>
        </w:rPr>
        <w:t>Ивелина Стефанова</w:t>
      </w:r>
    </w:p>
    <w:p w:rsidR="00FE0DFF" w:rsidRDefault="00FE0DFF" w:rsidP="00F16CC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16CC0" w:rsidRPr="00DC5386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16CC0" w:rsidRDefault="00F16CC0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F16CC0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F16CC0" w:rsidRDefault="00F16CC0" w:rsidP="00F16C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F16CC0" w:rsidRPr="000D2749" w:rsidRDefault="00F16CC0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 - член ОИК Родопи</w:t>
      </w:r>
    </w:p>
    <w:p w:rsidR="006E2425" w:rsidRPr="000D2749" w:rsidRDefault="006E2425" w:rsidP="00F16C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6E2425" w:rsidRPr="000D2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AC" w:rsidRDefault="00B401AC" w:rsidP="0000030A">
      <w:pPr>
        <w:spacing w:after="0" w:line="240" w:lineRule="auto"/>
      </w:pPr>
      <w:r>
        <w:separator/>
      </w:r>
    </w:p>
  </w:endnote>
  <w:endnote w:type="continuationSeparator" w:id="0">
    <w:p w:rsidR="00B401AC" w:rsidRDefault="00B401AC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AC" w:rsidRDefault="00B401AC" w:rsidP="0000030A">
      <w:pPr>
        <w:spacing w:after="0" w:line="240" w:lineRule="auto"/>
      </w:pPr>
      <w:r>
        <w:separator/>
      </w:r>
    </w:p>
  </w:footnote>
  <w:footnote w:type="continuationSeparator" w:id="0">
    <w:p w:rsidR="00B401AC" w:rsidRDefault="00B401AC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02275"/>
    <w:rsid w:val="0001210B"/>
    <w:rsid w:val="000155EF"/>
    <w:rsid w:val="000478DA"/>
    <w:rsid w:val="00073216"/>
    <w:rsid w:val="00073606"/>
    <w:rsid w:val="0007588E"/>
    <w:rsid w:val="0008609E"/>
    <w:rsid w:val="000947B0"/>
    <w:rsid w:val="000A0AA3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F46D9"/>
    <w:rsid w:val="000F573F"/>
    <w:rsid w:val="00106F41"/>
    <w:rsid w:val="00111795"/>
    <w:rsid w:val="00113865"/>
    <w:rsid w:val="0011707D"/>
    <w:rsid w:val="00125690"/>
    <w:rsid w:val="00126A6C"/>
    <w:rsid w:val="00130377"/>
    <w:rsid w:val="00130C76"/>
    <w:rsid w:val="00142465"/>
    <w:rsid w:val="001652C0"/>
    <w:rsid w:val="00166A22"/>
    <w:rsid w:val="0018252A"/>
    <w:rsid w:val="00182A71"/>
    <w:rsid w:val="0018505E"/>
    <w:rsid w:val="00191E57"/>
    <w:rsid w:val="0019228C"/>
    <w:rsid w:val="001B4087"/>
    <w:rsid w:val="001B678A"/>
    <w:rsid w:val="001C1415"/>
    <w:rsid w:val="001C7170"/>
    <w:rsid w:val="001E4232"/>
    <w:rsid w:val="001F0E29"/>
    <w:rsid w:val="002073DF"/>
    <w:rsid w:val="00213284"/>
    <w:rsid w:val="002157D8"/>
    <w:rsid w:val="002163CC"/>
    <w:rsid w:val="002172A8"/>
    <w:rsid w:val="00217AB3"/>
    <w:rsid w:val="00221A34"/>
    <w:rsid w:val="00223B26"/>
    <w:rsid w:val="002250DA"/>
    <w:rsid w:val="00226A05"/>
    <w:rsid w:val="00230B07"/>
    <w:rsid w:val="00237F56"/>
    <w:rsid w:val="00245211"/>
    <w:rsid w:val="00251FA6"/>
    <w:rsid w:val="00256B70"/>
    <w:rsid w:val="00265838"/>
    <w:rsid w:val="00272310"/>
    <w:rsid w:val="00276A0E"/>
    <w:rsid w:val="00286755"/>
    <w:rsid w:val="00286852"/>
    <w:rsid w:val="002A1796"/>
    <w:rsid w:val="002C1816"/>
    <w:rsid w:val="002C2C52"/>
    <w:rsid w:val="002D0B85"/>
    <w:rsid w:val="002D1BE0"/>
    <w:rsid w:val="002D3F44"/>
    <w:rsid w:val="002F27E4"/>
    <w:rsid w:val="003040EE"/>
    <w:rsid w:val="003133B8"/>
    <w:rsid w:val="00313B36"/>
    <w:rsid w:val="00317133"/>
    <w:rsid w:val="003301D6"/>
    <w:rsid w:val="003315A3"/>
    <w:rsid w:val="00343EF5"/>
    <w:rsid w:val="0034642A"/>
    <w:rsid w:val="00360CDD"/>
    <w:rsid w:val="00371415"/>
    <w:rsid w:val="00371A97"/>
    <w:rsid w:val="00380AE2"/>
    <w:rsid w:val="003A6A31"/>
    <w:rsid w:val="003C04EE"/>
    <w:rsid w:val="003C128D"/>
    <w:rsid w:val="003C4ED0"/>
    <w:rsid w:val="003C73F9"/>
    <w:rsid w:val="003E0D53"/>
    <w:rsid w:val="003E2E1D"/>
    <w:rsid w:val="003F25C5"/>
    <w:rsid w:val="003F7DE3"/>
    <w:rsid w:val="00410770"/>
    <w:rsid w:val="0042490D"/>
    <w:rsid w:val="0043076B"/>
    <w:rsid w:val="00432660"/>
    <w:rsid w:val="00436336"/>
    <w:rsid w:val="0043660B"/>
    <w:rsid w:val="0043723F"/>
    <w:rsid w:val="004450D6"/>
    <w:rsid w:val="00447F09"/>
    <w:rsid w:val="004522EE"/>
    <w:rsid w:val="00462589"/>
    <w:rsid w:val="004625D0"/>
    <w:rsid w:val="004639BD"/>
    <w:rsid w:val="00466EDE"/>
    <w:rsid w:val="00471419"/>
    <w:rsid w:val="0049056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36D4E"/>
    <w:rsid w:val="005379AA"/>
    <w:rsid w:val="005815C6"/>
    <w:rsid w:val="005820F8"/>
    <w:rsid w:val="00582AC5"/>
    <w:rsid w:val="00583F31"/>
    <w:rsid w:val="005857C4"/>
    <w:rsid w:val="005863C6"/>
    <w:rsid w:val="0058799C"/>
    <w:rsid w:val="00590500"/>
    <w:rsid w:val="005A28F6"/>
    <w:rsid w:val="005A309F"/>
    <w:rsid w:val="005B463A"/>
    <w:rsid w:val="005C0E95"/>
    <w:rsid w:val="005C3767"/>
    <w:rsid w:val="005C70CC"/>
    <w:rsid w:val="005D102B"/>
    <w:rsid w:val="005D7E3F"/>
    <w:rsid w:val="005F2F36"/>
    <w:rsid w:val="00600C7D"/>
    <w:rsid w:val="00615755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852CD"/>
    <w:rsid w:val="006A68B1"/>
    <w:rsid w:val="006B30E7"/>
    <w:rsid w:val="006C32A5"/>
    <w:rsid w:val="006D24EF"/>
    <w:rsid w:val="006D55E5"/>
    <w:rsid w:val="006E2425"/>
    <w:rsid w:val="00706685"/>
    <w:rsid w:val="0071264F"/>
    <w:rsid w:val="007202D4"/>
    <w:rsid w:val="00721339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31A"/>
    <w:rsid w:val="007D1A95"/>
    <w:rsid w:val="007D6351"/>
    <w:rsid w:val="007D72BE"/>
    <w:rsid w:val="007E7B3D"/>
    <w:rsid w:val="007F1C4E"/>
    <w:rsid w:val="00811CE1"/>
    <w:rsid w:val="008125D5"/>
    <w:rsid w:val="0081509A"/>
    <w:rsid w:val="008276F1"/>
    <w:rsid w:val="0083057C"/>
    <w:rsid w:val="00836880"/>
    <w:rsid w:val="00853BB9"/>
    <w:rsid w:val="00870703"/>
    <w:rsid w:val="008765EF"/>
    <w:rsid w:val="00876850"/>
    <w:rsid w:val="0088174E"/>
    <w:rsid w:val="008833A1"/>
    <w:rsid w:val="0089169E"/>
    <w:rsid w:val="00895397"/>
    <w:rsid w:val="008A3E0F"/>
    <w:rsid w:val="008A5407"/>
    <w:rsid w:val="008B018C"/>
    <w:rsid w:val="008B0CFE"/>
    <w:rsid w:val="008D5719"/>
    <w:rsid w:val="008E24A2"/>
    <w:rsid w:val="008E32FC"/>
    <w:rsid w:val="008E7DC4"/>
    <w:rsid w:val="008F74C3"/>
    <w:rsid w:val="00906CE8"/>
    <w:rsid w:val="00911C5A"/>
    <w:rsid w:val="00926533"/>
    <w:rsid w:val="00927973"/>
    <w:rsid w:val="00937C77"/>
    <w:rsid w:val="009417E4"/>
    <w:rsid w:val="00947615"/>
    <w:rsid w:val="00975D42"/>
    <w:rsid w:val="00976871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C5F1A"/>
    <w:rsid w:val="009D2B93"/>
    <w:rsid w:val="009D5647"/>
    <w:rsid w:val="009E5BC3"/>
    <w:rsid w:val="00A00A2F"/>
    <w:rsid w:val="00A0382C"/>
    <w:rsid w:val="00A05FBB"/>
    <w:rsid w:val="00A15FA6"/>
    <w:rsid w:val="00A24482"/>
    <w:rsid w:val="00A2481D"/>
    <w:rsid w:val="00A40342"/>
    <w:rsid w:val="00A45514"/>
    <w:rsid w:val="00A56B54"/>
    <w:rsid w:val="00A573A6"/>
    <w:rsid w:val="00A6780B"/>
    <w:rsid w:val="00A71F63"/>
    <w:rsid w:val="00A8055D"/>
    <w:rsid w:val="00A824CB"/>
    <w:rsid w:val="00A84724"/>
    <w:rsid w:val="00A84FFD"/>
    <w:rsid w:val="00AA1A78"/>
    <w:rsid w:val="00AA1DE1"/>
    <w:rsid w:val="00AA2C12"/>
    <w:rsid w:val="00AB4DC7"/>
    <w:rsid w:val="00AD39C0"/>
    <w:rsid w:val="00AD4514"/>
    <w:rsid w:val="00AD6EC7"/>
    <w:rsid w:val="00AE16D4"/>
    <w:rsid w:val="00AE3ED5"/>
    <w:rsid w:val="00AF0B49"/>
    <w:rsid w:val="00AF0F4C"/>
    <w:rsid w:val="00AF19C8"/>
    <w:rsid w:val="00AF7B85"/>
    <w:rsid w:val="00B00062"/>
    <w:rsid w:val="00B00636"/>
    <w:rsid w:val="00B0314A"/>
    <w:rsid w:val="00B05054"/>
    <w:rsid w:val="00B155D8"/>
    <w:rsid w:val="00B2019C"/>
    <w:rsid w:val="00B3740A"/>
    <w:rsid w:val="00B401AC"/>
    <w:rsid w:val="00B578F6"/>
    <w:rsid w:val="00B65B51"/>
    <w:rsid w:val="00B72CF1"/>
    <w:rsid w:val="00B77BFF"/>
    <w:rsid w:val="00B913EF"/>
    <w:rsid w:val="00BA19CA"/>
    <w:rsid w:val="00BB1E9A"/>
    <w:rsid w:val="00BC5621"/>
    <w:rsid w:val="00BD08CC"/>
    <w:rsid w:val="00BD2472"/>
    <w:rsid w:val="00BD3286"/>
    <w:rsid w:val="00BD7649"/>
    <w:rsid w:val="00BE352B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4004"/>
    <w:rsid w:val="00C44159"/>
    <w:rsid w:val="00C53A90"/>
    <w:rsid w:val="00C57AC4"/>
    <w:rsid w:val="00C6227C"/>
    <w:rsid w:val="00C6616F"/>
    <w:rsid w:val="00C75FF0"/>
    <w:rsid w:val="00C941BE"/>
    <w:rsid w:val="00C94AFE"/>
    <w:rsid w:val="00C96368"/>
    <w:rsid w:val="00CA30A2"/>
    <w:rsid w:val="00CA31C3"/>
    <w:rsid w:val="00CB4E71"/>
    <w:rsid w:val="00CB60B4"/>
    <w:rsid w:val="00CC335B"/>
    <w:rsid w:val="00CD4486"/>
    <w:rsid w:val="00CD48C3"/>
    <w:rsid w:val="00CE0031"/>
    <w:rsid w:val="00CE513F"/>
    <w:rsid w:val="00CE5702"/>
    <w:rsid w:val="00CF51C4"/>
    <w:rsid w:val="00D013C4"/>
    <w:rsid w:val="00D057B3"/>
    <w:rsid w:val="00D1235B"/>
    <w:rsid w:val="00D172FF"/>
    <w:rsid w:val="00D25514"/>
    <w:rsid w:val="00D277BD"/>
    <w:rsid w:val="00D30844"/>
    <w:rsid w:val="00D31442"/>
    <w:rsid w:val="00D43F3A"/>
    <w:rsid w:val="00D53E90"/>
    <w:rsid w:val="00D5509D"/>
    <w:rsid w:val="00D634A6"/>
    <w:rsid w:val="00D70310"/>
    <w:rsid w:val="00D7352D"/>
    <w:rsid w:val="00D742E8"/>
    <w:rsid w:val="00D7442F"/>
    <w:rsid w:val="00D816D7"/>
    <w:rsid w:val="00DB5E15"/>
    <w:rsid w:val="00DC5386"/>
    <w:rsid w:val="00DC5B34"/>
    <w:rsid w:val="00DD0E9B"/>
    <w:rsid w:val="00DD4947"/>
    <w:rsid w:val="00DE1A79"/>
    <w:rsid w:val="00DE4242"/>
    <w:rsid w:val="00DE4BC9"/>
    <w:rsid w:val="00E07296"/>
    <w:rsid w:val="00E1011D"/>
    <w:rsid w:val="00E10323"/>
    <w:rsid w:val="00E11EED"/>
    <w:rsid w:val="00E15035"/>
    <w:rsid w:val="00E2468A"/>
    <w:rsid w:val="00E35501"/>
    <w:rsid w:val="00E439E7"/>
    <w:rsid w:val="00E4746E"/>
    <w:rsid w:val="00E516F5"/>
    <w:rsid w:val="00E53133"/>
    <w:rsid w:val="00E546B0"/>
    <w:rsid w:val="00E65B65"/>
    <w:rsid w:val="00E75437"/>
    <w:rsid w:val="00E81366"/>
    <w:rsid w:val="00E87ECD"/>
    <w:rsid w:val="00E90D5B"/>
    <w:rsid w:val="00E91413"/>
    <w:rsid w:val="00E940D4"/>
    <w:rsid w:val="00EA4986"/>
    <w:rsid w:val="00ED54B1"/>
    <w:rsid w:val="00ED5ED3"/>
    <w:rsid w:val="00ED6419"/>
    <w:rsid w:val="00EF1EC7"/>
    <w:rsid w:val="00EF27BA"/>
    <w:rsid w:val="00EF35FA"/>
    <w:rsid w:val="00EF4EC0"/>
    <w:rsid w:val="00F00E02"/>
    <w:rsid w:val="00F07CF5"/>
    <w:rsid w:val="00F12B0A"/>
    <w:rsid w:val="00F16CC0"/>
    <w:rsid w:val="00F365E2"/>
    <w:rsid w:val="00F37504"/>
    <w:rsid w:val="00F573BD"/>
    <w:rsid w:val="00F62EB5"/>
    <w:rsid w:val="00F64AFC"/>
    <w:rsid w:val="00F64F1A"/>
    <w:rsid w:val="00F76CB8"/>
    <w:rsid w:val="00F9500B"/>
    <w:rsid w:val="00FB1DA2"/>
    <w:rsid w:val="00FB2DFD"/>
    <w:rsid w:val="00FD3DAC"/>
    <w:rsid w:val="00FE0DFF"/>
    <w:rsid w:val="00FE7CE2"/>
    <w:rsid w:val="00FE7F1A"/>
    <w:rsid w:val="00FF4778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E2DE-39D6-4947-80D2-B128169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4</cp:revision>
  <cp:lastPrinted>2019-12-10T14:24:00Z</cp:lastPrinted>
  <dcterms:created xsi:type="dcterms:W3CDTF">2019-12-10T14:25:00Z</dcterms:created>
  <dcterms:modified xsi:type="dcterms:W3CDTF">2019-12-10T14:32:00Z</dcterms:modified>
</cp:coreProperties>
</file>